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20" w:rsidRPr="00432005" w:rsidRDefault="00AC0520" w:rsidP="008A0E53">
      <w:pPr>
        <w:jc w:val="center"/>
        <w:rPr>
          <w:b/>
          <w:sz w:val="26"/>
          <w:lang w:val="ro-RO" w:eastAsia="ro-RO"/>
        </w:rPr>
      </w:pPr>
      <w:bookmarkStart w:id="0" w:name="_GoBack"/>
      <w:bookmarkEnd w:id="0"/>
      <w:r w:rsidRPr="008A0E53">
        <w:rPr>
          <w:b/>
          <w:sz w:val="26"/>
          <w:u w:val="single"/>
          <w:lang w:val="ro-RO" w:eastAsia="ro-RO"/>
        </w:rPr>
        <w:t>TARIFE</w:t>
      </w:r>
      <w:r>
        <w:rPr>
          <w:b/>
          <w:sz w:val="26"/>
          <w:u w:val="single"/>
          <w:lang w:val="ro-RO" w:eastAsia="ro-RO"/>
        </w:rPr>
        <w:t xml:space="preserve"> (exemple)</w:t>
      </w:r>
      <w:r>
        <w:rPr>
          <w:b/>
          <w:sz w:val="26"/>
          <w:lang w:val="ro-RO" w:eastAsia="ro-RO"/>
        </w:rPr>
        <w:t xml:space="preserve">  -  </w:t>
      </w:r>
      <w:r w:rsidRPr="00432005">
        <w:rPr>
          <w:b/>
          <w:sz w:val="26"/>
          <w:lang w:val="ro-RO" w:eastAsia="ro-RO"/>
        </w:rPr>
        <w:t>ANEXA 2</w:t>
      </w:r>
    </w:p>
    <w:p w:rsidR="00AC0520" w:rsidRPr="00563F70" w:rsidRDefault="00AC0520" w:rsidP="00B35082">
      <w:pPr>
        <w:jc w:val="both"/>
        <w:rPr>
          <w:b/>
          <w:lang w:val="ro-RO" w:eastAsia="ro-RO"/>
        </w:rPr>
      </w:pPr>
    </w:p>
    <w:p w:rsidR="00AC0520" w:rsidRDefault="00AC0520" w:rsidP="00362B0B">
      <w:pPr>
        <w:jc w:val="both"/>
        <w:rPr>
          <w:lang w:val="ro-RO" w:eastAsia="ro-RO"/>
        </w:rPr>
      </w:pPr>
      <w:r w:rsidRPr="00DE60E6">
        <w:rPr>
          <w:lang w:val="ro-RO" w:eastAsia="ro-RO"/>
        </w:rPr>
        <w:t xml:space="preserve">Pasagerii CFR Călători au posibilitatea de a călători la tarife reduse, prețurile biletelor fiind accesibile tuturor prin gama variată de </w:t>
      </w:r>
      <w:hyperlink r:id="rId4" w:history="1">
        <w:r w:rsidRPr="00563F70">
          <w:rPr>
            <w:color w:val="0000CC"/>
            <w:u w:val="single"/>
            <w:lang w:val="ro-RO" w:eastAsia="ro-RO"/>
          </w:rPr>
          <w:t>reduceri</w:t>
        </w:r>
      </w:hyperlink>
      <w:r w:rsidRPr="00563F70">
        <w:rPr>
          <w:color w:val="0000CC"/>
          <w:lang w:val="ro-RO" w:eastAsia="ro-RO"/>
        </w:rPr>
        <w:t xml:space="preserve"> </w:t>
      </w:r>
      <w:r w:rsidRPr="00DE60E6">
        <w:rPr>
          <w:lang w:val="ro-RO" w:eastAsia="ro-RO"/>
        </w:rPr>
        <w:t>disponibile. De exemplu, pentru achiziția biletului dus-întors obțineți o reducere de 10%, iar la cumpărarea cu anticipație beneficiați de reduceri între 10% și 25%</w:t>
      </w:r>
      <w:r>
        <w:rPr>
          <w:lang w:val="ro-RO" w:eastAsia="ro-RO"/>
        </w:rPr>
        <w:t xml:space="preserve"> din tariful de transport</w:t>
      </w:r>
      <w:r w:rsidRPr="00DE60E6">
        <w:rPr>
          <w:lang w:val="ro-RO" w:eastAsia="ro-RO"/>
        </w:rPr>
        <w:t xml:space="preserve">.  Pentru o familie sau un grup, recomandăm oferta </w:t>
      </w:r>
      <w:hyperlink r:id="rId5" w:history="1">
        <w:r w:rsidRPr="00563F70">
          <w:rPr>
            <w:rStyle w:val="Hyperlink"/>
            <w:lang w:val="ro-RO" w:eastAsia="ro-RO"/>
          </w:rPr>
          <w:t>Minig</w:t>
        </w:r>
        <w:r>
          <w:rPr>
            <w:rStyle w:val="Hyperlink"/>
            <w:lang w:val="ro-RO" w:eastAsia="ro-RO"/>
          </w:rPr>
          <w:t>ru</w:t>
        </w:r>
        <w:r w:rsidRPr="00563F70">
          <w:rPr>
            <w:rStyle w:val="Hyperlink"/>
            <w:lang w:val="ro-RO" w:eastAsia="ro-RO"/>
          </w:rPr>
          <w:t>p 2-5</w:t>
        </w:r>
      </w:hyperlink>
      <w:r w:rsidRPr="00DE60E6">
        <w:rPr>
          <w:lang w:val="ro-RO" w:eastAsia="ro-RO"/>
        </w:rPr>
        <w:t xml:space="preserve"> cu reduceri între 10% și 25%</w:t>
      </w:r>
      <w:r>
        <w:rPr>
          <w:lang w:val="ro-RO" w:eastAsia="ro-RO"/>
        </w:rPr>
        <w:t xml:space="preserve"> din tariful transport în funcție de numărul de persoane din grup și la care 2 tineri de până la 18 ani se consideră din punct de vedere tarifar un adult (se plătește tariful redus pentru un adult)</w:t>
      </w:r>
      <w:r w:rsidRPr="00DE60E6">
        <w:rPr>
          <w:lang w:val="ro-RO" w:eastAsia="ro-RO"/>
        </w:rPr>
        <w:t xml:space="preserve">. În plus, la trenurile cu regim de rezervare, pentru </w:t>
      </w:r>
      <w:hyperlink r:id="rId6" w:history="1">
        <w:r w:rsidRPr="00563F70">
          <w:rPr>
            <w:color w:val="0000CC"/>
            <w:u w:val="single"/>
            <w:lang w:val="ro-RO" w:eastAsia="ro-RO"/>
          </w:rPr>
          <w:t>biletele cumpărate online</w:t>
        </w:r>
      </w:hyperlink>
      <w:r w:rsidRPr="00563F70">
        <w:rPr>
          <w:color w:val="0000CC"/>
          <w:lang w:val="ro-RO" w:eastAsia="ro-RO"/>
        </w:rPr>
        <w:t xml:space="preserve"> </w:t>
      </w:r>
      <w:r w:rsidRPr="00DE60E6">
        <w:rPr>
          <w:lang w:val="ro-RO" w:eastAsia="ro-RO"/>
        </w:rPr>
        <w:t xml:space="preserve">se acordă reducerea suplimentară de 5%. </w:t>
      </w:r>
    </w:p>
    <w:p w:rsidR="00AC0520" w:rsidRDefault="00AC0520" w:rsidP="00362B0B">
      <w:pPr>
        <w:jc w:val="both"/>
        <w:rPr>
          <w:lang w:val="ro-RO" w:eastAsia="ro-RO"/>
        </w:rPr>
      </w:pPr>
    </w:p>
    <w:tbl>
      <w:tblPr>
        <w:tblW w:w="10635" w:type="dxa"/>
        <w:tblInd w:w="-162" w:type="dxa"/>
        <w:tblLook w:val="00A0"/>
      </w:tblPr>
      <w:tblGrid>
        <w:gridCol w:w="1750"/>
        <w:gridCol w:w="1180"/>
        <w:gridCol w:w="1400"/>
        <w:gridCol w:w="1060"/>
        <w:gridCol w:w="1320"/>
        <w:gridCol w:w="1020"/>
        <w:gridCol w:w="115"/>
        <w:gridCol w:w="1620"/>
        <w:gridCol w:w="1170"/>
      </w:tblGrid>
      <w:tr w:rsidR="00AC0520" w:rsidRPr="008A0E53" w:rsidTr="003E5DF3">
        <w:trPr>
          <w:trHeight w:val="255"/>
        </w:trPr>
        <w:tc>
          <w:tcPr>
            <w:tcW w:w="10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</w:tcPr>
          <w:p w:rsidR="00AC0520" w:rsidRPr="008A0E53" w:rsidRDefault="00AC0520" w:rsidP="00ED4203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</w:pPr>
            <w:r w:rsidRPr="008A0E53">
              <w:rPr>
                <w:rFonts w:ascii="Arial" w:hAnsi="Arial" w:cs="Arial"/>
                <w:b/>
                <w:bCs/>
                <w:color w:val="FFFFFF"/>
                <w:sz w:val="18"/>
                <w:szCs w:val="20"/>
                <w:lang w:val="it-IT"/>
              </w:rPr>
              <w:t xml:space="preserve"> </w:t>
            </w:r>
            <w:r w:rsidRPr="008A0E5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  <w:t>Exemple Tarife InterRegio* din Bucure</w:t>
            </w:r>
            <w:r w:rsidRPr="008A0E53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it-IT"/>
              </w:rPr>
              <w:t>ș</w:t>
            </w:r>
            <w:r w:rsidRPr="008A0E5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  <w:t>ti &amp; marile ora</w:t>
            </w:r>
            <w:r w:rsidRPr="008A0E53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it-IT"/>
              </w:rPr>
              <w:t>ș</w:t>
            </w:r>
            <w:r w:rsidRPr="008A0E5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  <w:t>e spre Constan</w:t>
            </w:r>
            <w:r w:rsidRPr="008A0E53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it-IT"/>
              </w:rPr>
              <w:t>ț</w:t>
            </w:r>
            <w:r w:rsidRPr="008A0E5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  <w:t xml:space="preserve">a </w:t>
            </w:r>
            <w:r w:rsidRPr="008A0E53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it-IT"/>
              </w:rPr>
              <w:t>cu oferta  MINIGRUP 2- 5  ONLINE**</w:t>
            </w:r>
          </w:p>
        </w:tc>
      </w:tr>
      <w:tr w:rsidR="00AC0520" w:rsidRPr="00956F9D" w:rsidTr="003E5DF3">
        <w:trPr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8A0E53" w:rsidRDefault="00AC0520" w:rsidP="00ED420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A0E5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8A0E53" w:rsidRDefault="00AC0520" w:rsidP="00ED4203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A0E5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6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D4203">
              <w:rPr>
                <w:rFonts w:ascii="Arial" w:hAnsi="Arial" w:cs="Arial"/>
                <w:sz w:val="20"/>
                <w:szCs w:val="20"/>
              </w:rPr>
              <w:t xml:space="preserve">lasa a 2 -a / lei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C0520" w:rsidRPr="00956F9D" w:rsidTr="003E5DF3">
        <w:trPr>
          <w:trHeight w:val="78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ED4203" w:rsidRDefault="00AC0520" w:rsidP="00ED4203">
            <w:pPr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</w:tcPr>
          <w:p w:rsidR="00AC0520" w:rsidRPr="00442818" w:rsidRDefault="00AC0520" w:rsidP="00ED4203">
            <w:pPr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42818">
              <w:rPr>
                <w:rFonts w:ascii="Arial" w:hAnsi="Arial" w:cs="Arial"/>
                <w:color w:val="FFFFFF"/>
                <w:sz w:val="18"/>
                <w:szCs w:val="20"/>
              </w:rPr>
              <w:t>1 călătorie la tarif întreg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vAlign w:val="center"/>
          </w:tcPr>
          <w:p w:rsidR="00AC0520" w:rsidRPr="00442818" w:rsidRDefault="00AC0520" w:rsidP="00ED4203">
            <w:pPr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42818">
              <w:rPr>
                <w:rFonts w:ascii="Arial" w:hAnsi="Arial" w:cs="Arial"/>
                <w:color w:val="FFFFFF"/>
                <w:sz w:val="18"/>
                <w:szCs w:val="20"/>
              </w:rPr>
              <w:t>Minigrup de 3 persoane***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vAlign w:val="center"/>
          </w:tcPr>
          <w:p w:rsidR="00AC0520" w:rsidRPr="00442818" w:rsidRDefault="00AC0520" w:rsidP="00ED420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42818">
              <w:rPr>
                <w:rFonts w:ascii="Arial" w:hAnsi="Arial" w:cs="Arial"/>
                <w:color w:val="000000"/>
                <w:sz w:val="18"/>
                <w:szCs w:val="20"/>
              </w:rPr>
              <w:t>1 călătorie din cele 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</w:tcPr>
          <w:p w:rsidR="00AC0520" w:rsidRPr="00442818" w:rsidRDefault="00AC0520" w:rsidP="00ED4203">
            <w:pPr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42818">
              <w:rPr>
                <w:rFonts w:ascii="Arial" w:hAnsi="Arial" w:cs="Arial"/>
                <w:color w:val="FFFFFF"/>
                <w:sz w:val="18"/>
                <w:szCs w:val="20"/>
              </w:rPr>
              <w:t>Minigrup de 5 persoane***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</w:tcPr>
          <w:p w:rsidR="00AC0520" w:rsidRPr="00442818" w:rsidRDefault="00AC0520" w:rsidP="00ED420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42818">
              <w:rPr>
                <w:rFonts w:ascii="Arial" w:hAnsi="Arial" w:cs="Arial"/>
                <w:color w:val="000000"/>
                <w:sz w:val="18"/>
                <w:szCs w:val="20"/>
              </w:rPr>
              <w:t>1 călătorie din cele 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</w:tcPr>
          <w:p w:rsidR="00AC0520" w:rsidRPr="00442818" w:rsidRDefault="00AC0520" w:rsidP="00ED4203">
            <w:pPr>
              <w:jc w:val="center"/>
              <w:rPr>
                <w:rFonts w:ascii="Arial" w:hAnsi="Arial" w:cs="Arial"/>
                <w:color w:val="FFFFFF"/>
                <w:sz w:val="18"/>
                <w:szCs w:val="20"/>
              </w:rPr>
            </w:pPr>
            <w:r w:rsidRPr="00442818">
              <w:rPr>
                <w:rFonts w:ascii="Arial" w:hAnsi="Arial" w:cs="Arial"/>
                <w:color w:val="FFFFFF"/>
                <w:sz w:val="18"/>
                <w:szCs w:val="20"/>
              </w:rPr>
              <w:t>10 elevi de liceu / tineri de până la      18 ani, cu Minigrup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B3FF"/>
            <w:vAlign w:val="center"/>
          </w:tcPr>
          <w:p w:rsidR="00AC0520" w:rsidRPr="00442818" w:rsidRDefault="00AC0520" w:rsidP="00ED4203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442818">
              <w:rPr>
                <w:rFonts w:ascii="Arial" w:hAnsi="Arial" w:cs="Arial"/>
                <w:color w:val="000000"/>
                <w:sz w:val="18"/>
                <w:szCs w:val="20"/>
              </w:rPr>
              <w:t>1 călătorie din cele 10</w:t>
            </w:r>
          </w:p>
        </w:tc>
      </w:tr>
      <w:tr w:rsidR="00AC0520" w:rsidRPr="00956F9D" w:rsidTr="003E5DF3">
        <w:trPr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Bucure</w:t>
            </w:r>
            <w:r w:rsidRPr="00ED4203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ti Nord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155.71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51.90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229.43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45.89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244.63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24.46</w:t>
            </w:r>
          </w:p>
        </w:tc>
      </w:tr>
      <w:tr w:rsidR="00AC0520" w:rsidRPr="00956F9D" w:rsidTr="003E5DF3">
        <w:trPr>
          <w:trHeight w:val="288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D420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Arad</w:t>
                </w:r>
              </w:smartTag>
            </w:smartTag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330.13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110.04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485.93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97.19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501.13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50.11</w:t>
            </w:r>
          </w:p>
        </w:tc>
      </w:tr>
      <w:tr w:rsidR="00AC0520" w:rsidRPr="00956F9D" w:rsidTr="003E5DF3">
        <w:trPr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D420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Oradea</w:t>
                </w:r>
              </w:smartTag>
            </w:smartTag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330.13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110.04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485.93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97.19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501.13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50.11</w:t>
            </w:r>
          </w:p>
        </w:tc>
      </w:tr>
      <w:tr w:rsidR="00AC0520" w:rsidRPr="00956F9D" w:rsidTr="003E5DF3">
        <w:trPr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ED4203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205.39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68.46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302.48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60.50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317.68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31.77</w:t>
            </w:r>
          </w:p>
        </w:tc>
      </w:tr>
      <w:tr w:rsidR="00AC0520" w:rsidRPr="00956F9D" w:rsidTr="003E5DF3">
        <w:trPr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Timi</w:t>
            </w:r>
            <w:r w:rsidRPr="00ED4203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oara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125,00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308.32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102.77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453.86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90.77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469.06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46.91</w:t>
            </w:r>
          </w:p>
        </w:tc>
      </w:tr>
      <w:tr w:rsidR="00AC0520" w:rsidRPr="00956F9D" w:rsidTr="003E5DF3">
        <w:trPr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ED4203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 xml:space="preserve">94,50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234.46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78.15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345.23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69.05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360.43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36.04</w:t>
            </w:r>
          </w:p>
        </w:tc>
      </w:tr>
      <w:tr w:rsidR="00AC0520" w:rsidRPr="00956F9D" w:rsidTr="003E5DF3">
        <w:trPr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Gala</w:t>
            </w:r>
            <w:r w:rsidRPr="00ED4203"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 w:rsidRPr="00ED420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center"/>
          </w:tcPr>
          <w:p w:rsidR="00AC0520" w:rsidRPr="00ED4203" w:rsidRDefault="00AC0520" w:rsidP="002C3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D420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172.66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57.55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254.36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50.87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269.56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26.96</w:t>
            </w:r>
          </w:p>
        </w:tc>
      </w:tr>
      <w:tr w:rsidR="00AC0520" w:rsidRPr="00956F9D" w:rsidTr="003E5DF3">
        <w:trPr>
          <w:trHeight w:val="657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AC0520" w:rsidRPr="008A0E53" w:rsidRDefault="00AC0520" w:rsidP="00ED42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A0E53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Sibiu </w:t>
            </w:r>
            <w:r w:rsidRPr="008A0E53">
              <w:rPr>
                <w:rFonts w:ascii="Arial" w:hAnsi="Arial" w:cs="Arial"/>
                <w:sz w:val="20"/>
                <w:szCs w:val="20"/>
                <w:lang w:val="it-IT"/>
              </w:rPr>
              <w:t xml:space="preserve">la Trenul Tineretului RE </w:t>
            </w:r>
            <w:r w:rsidRPr="008A0E53">
              <w:rPr>
                <w:rFonts w:ascii="Arial" w:hAnsi="Arial" w:cs="Arial"/>
                <w:sz w:val="16"/>
                <w:szCs w:val="16"/>
                <w:lang w:val="it-IT"/>
              </w:rPr>
              <w:t>(fără loc rezervat)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81,50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197.46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65.82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290.37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58.07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290.37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ED4203" w:rsidRDefault="00AC0520" w:rsidP="00ED420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203">
              <w:rPr>
                <w:rFonts w:ascii="Arial" w:hAnsi="Arial" w:cs="Arial"/>
                <w:color w:val="000000"/>
                <w:sz w:val="20"/>
                <w:szCs w:val="20"/>
              </w:rPr>
              <w:t>29.04</w:t>
            </w:r>
          </w:p>
        </w:tc>
      </w:tr>
      <w:tr w:rsidR="00AC0520" w:rsidRPr="00956F9D" w:rsidTr="003E5DF3">
        <w:trPr>
          <w:trHeight w:val="255"/>
        </w:trPr>
        <w:tc>
          <w:tcPr>
            <w:tcW w:w="10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ED4203" w:rsidRDefault="00AC0520" w:rsidP="00ED420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ED4203">
              <w:rPr>
                <w:rFonts w:cs="Arial"/>
                <w:i/>
                <w:iCs/>
                <w:sz w:val="20"/>
                <w:szCs w:val="20"/>
              </w:rPr>
              <w:t>* tarifele includ și tichetul de rezervare a locului; ** tarifele conțin și reducerea de 5% care se acordă la achiziționarea online;</w:t>
            </w:r>
          </w:p>
        </w:tc>
      </w:tr>
      <w:tr w:rsidR="00AC0520" w:rsidRPr="00956F9D" w:rsidTr="003E5DF3">
        <w:trPr>
          <w:trHeight w:val="255"/>
        </w:trPr>
        <w:tc>
          <w:tcPr>
            <w:tcW w:w="7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ED4203" w:rsidRDefault="00AC0520" w:rsidP="00ED4203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ED4203">
              <w:rPr>
                <w:rFonts w:cs="Arial"/>
                <w:i/>
                <w:iCs/>
                <w:sz w:val="20"/>
                <w:szCs w:val="20"/>
              </w:rPr>
              <w:t xml:space="preserve">*** în cadrul acestei oferte, o presoană poate fi considerată  și 2 copii/ tineri până în 18 ani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ED4203" w:rsidRDefault="00AC0520" w:rsidP="00ED4203">
            <w:pPr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ED4203" w:rsidRDefault="00AC0520" w:rsidP="00ED4203">
            <w:pPr>
              <w:rPr>
                <w:rFonts w:ascii="Arial" w:hAnsi="Arial" w:cs="Arial"/>
                <w:sz w:val="20"/>
                <w:szCs w:val="20"/>
              </w:rPr>
            </w:pPr>
            <w:r w:rsidRPr="00ED42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C0520" w:rsidRDefault="00AC0520" w:rsidP="00B35082">
      <w:pPr>
        <w:jc w:val="both"/>
        <w:rPr>
          <w:lang w:val="fr-FR"/>
        </w:rPr>
      </w:pPr>
    </w:p>
    <w:p w:rsidR="00AC0520" w:rsidRDefault="00AC0520" w:rsidP="00B35082">
      <w:pPr>
        <w:jc w:val="both"/>
        <w:rPr>
          <w:lang w:val="fr-FR"/>
        </w:rPr>
      </w:pPr>
    </w:p>
    <w:tbl>
      <w:tblPr>
        <w:tblW w:w="10275" w:type="dxa"/>
        <w:tblInd w:w="93" w:type="dxa"/>
        <w:tblLook w:val="00A0"/>
      </w:tblPr>
      <w:tblGrid>
        <w:gridCol w:w="2387"/>
        <w:gridCol w:w="1228"/>
        <w:gridCol w:w="1530"/>
        <w:gridCol w:w="1620"/>
        <w:gridCol w:w="1710"/>
        <w:gridCol w:w="1800"/>
      </w:tblGrid>
      <w:tr w:rsidR="00AC0520" w:rsidRPr="008A0E53" w:rsidTr="009C5F7A">
        <w:trPr>
          <w:trHeight w:val="25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</w:tcPr>
          <w:p w:rsidR="00AC0520" w:rsidRPr="008A0E53" w:rsidRDefault="00AC0520" w:rsidP="009C5F7A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</w:pPr>
            <w:r w:rsidRPr="008A0E5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  <w:t>Exemple* Tarife InterRegio din Bucure</w:t>
            </w:r>
            <w:r w:rsidRPr="008A0E53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it-IT"/>
              </w:rPr>
              <w:t>ș</w:t>
            </w:r>
            <w:r w:rsidRPr="008A0E5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  <w:t>ti &amp; marile ora</w:t>
            </w:r>
            <w:r w:rsidRPr="008A0E53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it-IT"/>
              </w:rPr>
              <w:t>ș</w:t>
            </w:r>
            <w:r w:rsidRPr="008A0E5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  <w:t>e spre Constan</w:t>
            </w:r>
            <w:r w:rsidRPr="008A0E53">
              <w:rPr>
                <w:rFonts w:ascii="Tahoma" w:hAnsi="Tahoma" w:cs="Tahoma"/>
                <w:b/>
                <w:bCs/>
                <w:color w:val="FFFFFF"/>
                <w:sz w:val="20"/>
                <w:szCs w:val="20"/>
                <w:lang w:val="it-IT"/>
              </w:rPr>
              <w:t>ț</w:t>
            </w:r>
            <w:r w:rsidRPr="008A0E5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it-IT"/>
              </w:rPr>
              <w:t xml:space="preserve">a </w:t>
            </w:r>
            <w:r w:rsidRPr="008A0E53">
              <w:rPr>
                <w:rFonts w:ascii="Arial" w:hAnsi="Arial" w:cs="Arial"/>
                <w:b/>
                <w:bCs/>
                <w:color w:val="FFFF00"/>
                <w:sz w:val="20"/>
                <w:szCs w:val="20"/>
                <w:lang w:val="it-IT"/>
              </w:rPr>
              <w:t>- diverse variante</w:t>
            </w:r>
          </w:p>
        </w:tc>
      </w:tr>
      <w:tr w:rsidR="00AC0520" w:rsidRPr="00956F9D" w:rsidTr="009C5F7A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8A0E53" w:rsidRDefault="00AC0520" w:rsidP="009C5F7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A0E53">
              <w:rPr>
                <w:rFonts w:ascii="Arial" w:hAnsi="Arial" w:cs="Arial"/>
                <w:sz w:val="20"/>
                <w:szCs w:val="20"/>
                <w:lang w:val="it-IT"/>
              </w:rPr>
              <w:t> </w:t>
            </w:r>
          </w:p>
        </w:tc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La tren direct  -  Clasa a 2- a / lei</w:t>
            </w:r>
          </w:p>
        </w:tc>
      </w:tr>
      <w:tr w:rsidR="00AC0520" w:rsidRPr="00956F9D" w:rsidTr="009C5F7A">
        <w:trPr>
          <w:trHeight w:val="76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9C5F7A" w:rsidRDefault="00AC0520" w:rsidP="009C5F7A">
            <w:pPr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ACE68C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 xml:space="preserve"> Întreg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797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 xml:space="preserve"> Elevi &amp; Studen</w:t>
            </w:r>
            <w:r w:rsidRPr="009C5F7A">
              <w:rPr>
                <w:rFonts w:ascii="Tahoma" w:hAnsi="Tahoma" w:cs="Tahoma"/>
                <w:sz w:val="20"/>
                <w:szCs w:val="20"/>
              </w:rPr>
              <w:t>ț</w:t>
            </w:r>
            <w:r w:rsidRPr="009C5F7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9CA9A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Pensionari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EAE400"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cumpărare cu anticipa</w:t>
            </w:r>
            <w:r w:rsidRPr="009C5F7A">
              <w:rPr>
                <w:rFonts w:ascii="Tahoma" w:hAnsi="Tahoma" w:cs="Tahoma"/>
                <w:sz w:val="20"/>
                <w:szCs w:val="20"/>
              </w:rPr>
              <w:t>ț</w:t>
            </w:r>
            <w:r w:rsidRPr="009C5F7A">
              <w:rPr>
                <w:rFonts w:ascii="Arial" w:hAnsi="Arial" w:cs="Arial"/>
                <w:sz w:val="20"/>
                <w:szCs w:val="20"/>
              </w:rPr>
              <w:t>ie de peste 21 de zile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7EBEF2"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Dus - întors*, pre</w:t>
            </w:r>
            <w:r w:rsidRPr="009C5F7A">
              <w:rPr>
                <w:rFonts w:ascii="Tahoma" w:hAnsi="Tahoma" w:cs="Tahoma"/>
                <w:sz w:val="20"/>
                <w:szCs w:val="20"/>
              </w:rPr>
              <w:t>ț</w:t>
            </w:r>
            <w:r w:rsidRPr="009C5F7A">
              <w:rPr>
                <w:rFonts w:ascii="Arial" w:hAnsi="Arial" w:cs="Arial"/>
                <w:sz w:val="20"/>
                <w:szCs w:val="20"/>
              </w:rPr>
              <w:t xml:space="preserve"> întreg</w:t>
            </w:r>
          </w:p>
        </w:tc>
      </w:tr>
      <w:tr w:rsidR="00AC0520" w:rsidRPr="00956F9D" w:rsidTr="009C5F7A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Bucure</w:t>
            </w:r>
            <w:r w:rsidRPr="009C5F7A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ti Nord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46,75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33,00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47,50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112,40</w:t>
            </w:r>
          </w:p>
        </w:tc>
      </w:tr>
      <w:tr w:rsidR="00AC0520" w:rsidRPr="00956F9D" w:rsidTr="009C5F7A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C5F7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Arad</w:t>
                </w:r>
              </w:smartTag>
            </w:smartTag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81,25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101,50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242,00</w:t>
            </w:r>
          </w:p>
        </w:tc>
      </w:tr>
      <w:tr w:rsidR="00AC0520" w:rsidRPr="00956F9D" w:rsidTr="009C5F7A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C5F7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Oradea</w:t>
                </w:r>
              </w:smartTag>
            </w:smartTag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134,00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81,25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101,50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242,00</w:t>
            </w:r>
          </w:p>
        </w:tc>
      </w:tr>
      <w:tr w:rsidR="00AC0520" w:rsidRPr="00956F9D" w:rsidTr="009C5F7A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9C5F7A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82,50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58,75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43,25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62,90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149,30</w:t>
            </w:r>
          </w:p>
        </w:tc>
      </w:tr>
      <w:tr w:rsidR="00AC0520" w:rsidRPr="00956F9D" w:rsidTr="009C5F7A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Timi</w:t>
            </w:r>
            <w:r w:rsidRPr="009C5F7A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oara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125,00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78,25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64,50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94,75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225,80</w:t>
            </w:r>
          </w:p>
        </w:tc>
      </w:tr>
      <w:tr w:rsidR="00AC0520" w:rsidRPr="00956F9D" w:rsidTr="009C5F7A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9C5F7A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94,50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65,75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49,25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71,90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170,90</w:t>
            </w:r>
          </w:p>
        </w:tc>
      </w:tr>
      <w:tr w:rsidR="00AC0520" w:rsidRPr="00956F9D" w:rsidTr="009C5F7A">
        <w:trPr>
          <w:trHeight w:val="25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Gala</w:t>
            </w:r>
            <w:r w:rsidRPr="009C5F7A"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36,50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52,75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121,00</w:t>
            </w:r>
          </w:p>
        </w:tc>
      </w:tr>
      <w:tr w:rsidR="00AC0520" w:rsidRPr="00956F9D" w:rsidTr="009C5F7A">
        <w:trPr>
          <w:trHeight w:val="735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C5F7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Sibiu</w:t>
                </w:r>
              </w:smartTag>
            </w:smartTag>
            <w:r w:rsidRPr="009C5F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5F7A">
              <w:rPr>
                <w:rFonts w:ascii="Arial" w:hAnsi="Arial" w:cs="Arial"/>
                <w:sz w:val="20"/>
                <w:szCs w:val="20"/>
              </w:rPr>
              <w:t xml:space="preserve">la Tr Tineretului RegioExpres </w:t>
            </w:r>
            <w:r w:rsidRPr="009C5F7A">
              <w:rPr>
                <w:rFonts w:ascii="Arial" w:hAnsi="Arial" w:cs="Arial"/>
                <w:sz w:val="16"/>
                <w:szCs w:val="16"/>
              </w:rPr>
              <w:t>(fără rezervare loc)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81,50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40,75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40,75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61,15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AC0520" w:rsidRPr="009C5F7A" w:rsidRDefault="00AC0520" w:rsidP="009C5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146,70</w:t>
            </w:r>
          </w:p>
        </w:tc>
      </w:tr>
      <w:tr w:rsidR="00AC0520" w:rsidRPr="008A0E53" w:rsidTr="009C5F7A">
        <w:trPr>
          <w:trHeight w:val="25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520" w:rsidRPr="008A0E53" w:rsidRDefault="00AC0520" w:rsidP="009C5F7A">
            <w:pPr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8A0E53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 xml:space="preserve">* tariful include </w:t>
            </w:r>
            <w:r w:rsidRPr="008A0E53">
              <w:rPr>
                <w:rFonts w:ascii="Tahoma" w:hAnsi="Tahoma" w:cs="Tahoma"/>
                <w:i/>
                <w:iCs/>
                <w:sz w:val="20"/>
                <w:szCs w:val="20"/>
                <w:lang w:val="pt-BR"/>
              </w:rPr>
              <w:t>ș</w:t>
            </w:r>
            <w:r w:rsidRPr="008A0E53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i tariful de rezervare a locului pentru călătoria de întoarcere;</w:t>
            </w:r>
          </w:p>
        </w:tc>
      </w:tr>
      <w:tr w:rsidR="00AC0520" w:rsidRPr="00956F9D" w:rsidTr="009C5F7A">
        <w:trPr>
          <w:trHeight w:val="195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C0520" w:rsidRPr="009C5F7A" w:rsidRDefault="00AC0520" w:rsidP="009C5F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F7A">
              <w:rPr>
                <w:rFonts w:ascii="Arial" w:hAnsi="Arial" w:cs="Arial"/>
                <w:sz w:val="20"/>
                <w:szCs w:val="20"/>
              </w:rPr>
              <w:t>Reducerea pentru elevi/studen</w:t>
            </w:r>
            <w:r w:rsidRPr="009C5F7A">
              <w:rPr>
                <w:rFonts w:ascii="Tahoma" w:hAnsi="Tahoma" w:cs="Tahoma"/>
                <w:sz w:val="20"/>
                <w:szCs w:val="20"/>
              </w:rPr>
              <w:t>ț</w:t>
            </w:r>
            <w:r w:rsidRPr="009C5F7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9C5F7A">
              <w:rPr>
                <w:rFonts w:ascii="Tahoma" w:hAnsi="Tahoma" w:cs="Tahoma"/>
                <w:sz w:val="20"/>
                <w:szCs w:val="20"/>
              </w:rPr>
              <w:t>ș</w:t>
            </w:r>
            <w:r w:rsidRPr="009C5F7A">
              <w:rPr>
                <w:rFonts w:ascii="Arial" w:hAnsi="Arial" w:cs="Arial"/>
                <w:sz w:val="20"/>
                <w:szCs w:val="20"/>
              </w:rPr>
              <w:t>i pensionari se acordă pe baza legitima</w:t>
            </w:r>
            <w:r w:rsidRPr="009C5F7A">
              <w:rPr>
                <w:rFonts w:ascii="Tahoma" w:hAnsi="Tahoma" w:cs="Tahoma"/>
                <w:sz w:val="20"/>
                <w:szCs w:val="20"/>
              </w:rPr>
              <w:t>ț</w:t>
            </w:r>
            <w:r w:rsidRPr="009C5F7A">
              <w:rPr>
                <w:rFonts w:ascii="Arial" w:hAnsi="Arial" w:cs="Arial"/>
                <w:sz w:val="20"/>
                <w:szCs w:val="20"/>
              </w:rPr>
              <w:t>iei de elev/student, cupon pensionar.</w:t>
            </w:r>
          </w:p>
        </w:tc>
      </w:tr>
    </w:tbl>
    <w:p w:rsidR="00AC0520" w:rsidRDefault="00AC0520" w:rsidP="00B35082">
      <w:pPr>
        <w:jc w:val="both"/>
        <w:rPr>
          <w:lang w:val="fr-FR"/>
        </w:rPr>
      </w:pPr>
    </w:p>
    <w:p w:rsidR="00AC0520" w:rsidRDefault="00AC0520" w:rsidP="00B35082">
      <w:pPr>
        <w:jc w:val="both"/>
        <w:rPr>
          <w:lang w:val="fr-FR"/>
        </w:rPr>
      </w:pPr>
    </w:p>
    <w:p w:rsidR="00AC0520" w:rsidRPr="001E383D" w:rsidRDefault="00AC0520" w:rsidP="00B35082">
      <w:pPr>
        <w:jc w:val="both"/>
        <w:rPr>
          <w:lang w:val="fr-FR"/>
        </w:rPr>
      </w:pPr>
      <w:r w:rsidRPr="001E383D">
        <w:rPr>
          <w:lang w:val="fr-FR"/>
        </w:rPr>
        <w:t xml:space="preserve">Pasagerii au la îndemână și alte </w:t>
      </w:r>
      <w:hyperlink r:id="rId7" w:history="1">
        <w:r w:rsidRPr="001E383D">
          <w:rPr>
            <w:rStyle w:val="Hyperlink"/>
            <w:lang w:val="fr-FR"/>
          </w:rPr>
          <w:t>reduceri</w:t>
        </w:r>
      </w:hyperlink>
      <w:r w:rsidRPr="001E383D">
        <w:rPr>
          <w:lang w:val="fr-FR"/>
        </w:rPr>
        <w:t xml:space="preserve"> importante </w:t>
      </w:r>
      <w:r>
        <w:rPr>
          <w:lang w:val="fr-FR"/>
        </w:rPr>
        <w:t xml:space="preserve">din tariful de transport </w:t>
      </w:r>
      <w:r w:rsidRPr="001E383D">
        <w:rPr>
          <w:lang w:val="fr-FR"/>
        </w:rPr>
        <w:t>pentru destinații interne</w:t>
      </w:r>
      <w:r>
        <w:rPr>
          <w:lang w:val="fr-FR"/>
        </w:rPr>
        <w:t>, astfel</w:t>
      </w:r>
      <w:r w:rsidRPr="001E383D">
        <w:rPr>
          <w:lang w:val="fr-FR"/>
        </w:rPr>
        <w:t xml:space="preserve">: </w:t>
      </w:r>
    </w:p>
    <w:p w:rsidR="00AC0520" w:rsidRDefault="00AC0520" w:rsidP="00B35082">
      <w:pPr>
        <w:pStyle w:val="Normal1"/>
        <w:spacing w:before="0" w:beforeAutospacing="0" w:after="0" w:afterAutospacing="0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Style w:val="normalchar"/>
          <w:rFonts w:ascii="Calibri" w:hAnsi="Calibri"/>
          <w:sz w:val="22"/>
          <w:szCs w:val="22"/>
        </w:rPr>
        <w:t xml:space="preserve">25% reducere prin 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Cardul Tren Plus</w:t>
        </w:r>
      </w:hyperlink>
      <w:r>
        <w:rPr>
          <w:rStyle w:val="normalchar"/>
          <w:rFonts w:ascii="Calibri" w:hAnsi="Calibri"/>
          <w:sz w:val="22"/>
          <w:szCs w:val="22"/>
        </w:rPr>
        <w:t>;</w:t>
      </w:r>
    </w:p>
    <w:p w:rsidR="00AC0520" w:rsidRDefault="00AC0520" w:rsidP="00B35082">
      <w:pPr>
        <w:pStyle w:val="Normal1"/>
        <w:spacing w:before="0" w:beforeAutospacing="0" w:after="0" w:afterAutospacing="0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Style w:val="normalchar"/>
          <w:rFonts w:ascii="Calibri" w:hAnsi="Calibri"/>
          <w:sz w:val="22"/>
          <w:szCs w:val="22"/>
        </w:rPr>
        <w:t xml:space="preserve">între 15% şi 35% reducere cu oferta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Biletul de weekend</w:t>
        </w:r>
      </w:hyperlink>
      <w:r>
        <w:rPr>
          <w:rStyle w:val="normalchar"/>
          <w:rFonts w:ascii="Calibri" w:hAnsi="Calibri"/>
          <w:sz w:val="22"/>
          <w:szCs w:val="22"/>
        </w:rPr>
        <w:t>;</w:t>
      </w:r>
    </w:p>
    <w:p w:rsidR="00AC0520" w:rsidRDefault="00AC0520" w:rsidP="00B35082">
      <w:pPr>
        <w:pStyle w:val="Normal1"/>
        <w:spacing w:before="0" w:beforeAutospacing="0" w:after="0" w:afterAutospacing="0"/>
        <w:ind w:left="720" w:hanging="360"/>
        <w:jc w:val="both"/>
        <w:rPr>
          <w:rFonts w:ascii="Calibri" w:hAnsi="Calibri"/>
          <w:sz w:val="22"/>
          <w:szCs w:val="22"/>
        </w:rPr>
      </w:pPr>
      <w:r>
        <w:rPr>
          <w:rFonts w:ascii="Symbol" w:hAnsi="Symbol"/>
          <w:sz w:val="22"/>
          <w:szCs w:val="22"/>
        </w:rPr>
        <w:t></w:t>
      </w:r>
      <w:r>
        <w:rPr>
          <w:sz w:val="14"/>
          <w:szCs w:val="14"/>
        </w:rPr>
        <w:t xml:space="preserve">         </w:t>
      </w:r>
      <w:r>
        <w:rPr>
          <w:rStyle w:val="normalchar"/>
          <w:rFonts w:ascii="Calibri" w:hAnsi="Calibri"/>
          <w:sz w:val="22"/>
          <w:szCs w:val="22"/>
        </w:rPr>
        <w:t xml:space="preserve">între 25% şi 60% reducere cu oferta 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Cartea VSD</w:t>
        </w:r>
      </w:hyperlink>
      <w:r>
        <w:rPr>
          <w:rStyle w:val="normalchar"/>
          <w:rFonts w:ascii="Calibri" w:hAnsi="Calibri"/>
          <w:sz w:val="22"/>
          <w:szCs w:val="22"/>
        </w:rPr>
        <w:t>;</w:t>
      </w:r>
    </w:p>
    <w:p w:rsidR="00AC0520" w:rsidRDefault="00AC0520" w:rsidP="00B35082">
      <w:pPr>
        <w:pStyle w:val="Normal1"/>
        <w:spacing w:before="0" w:beforeAutospacing="0" w:after="0" w:afterAutospacing="0"/>
        <w:ind w:left="720" w:hanging="360"/>
        <w:jc w:val="both"/>
        <w:rPr>
          <w:rStyle w:val="normalchar"/>
        </w:rPr>
      </w:pPr>
      <w:r>
        <w:rPr>
          <w:rStyle w:val="normalchar"/>
          <w:rFonts w:ascii="Symbol" w:hAnsi="Symbol"/>
        </w:rPr>
        <w:t></w:t>
      </w:r>
      <w:r>
        <w:rPr>
          <w:rStyle w:val="normalchar"/>
          <w:sz w:val="14"/>
          <w:szCs w:val="14"/>
        </w:rPr>
        <w:t xml:space="preserve">         </w:t>
      </w:r>
      <w:r>
        <w:rPr>
          <w:rStyle w:val="normalchar"/>
          <w:rFonts w:ascii="Calibri" w:hAnsi="Calibri"/>
          <w:sz w:val="22"/>
          <w:szCs w:val="22"/>
        </w:rPr>
        <w:t xml:space="preserve">între 31% și 56%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reduceri de weekend</w:t>
        </w:r>
      </w:hyperlink>
      <w:r>
        <w:rPr>
          <w:rStyle w:val="normalchar"/>
          <w:rFonts w:ascii="Calibri" w:hAnsi="Calibri"/>
          <w:sz w:val="22"/>
          <w:szCs w:val="22"/>
        </w:rPr>
        <w:t xml:space="preserve"> (în zilele de vineri până duminică inclusiv) la trenurile IR care circulă pe Valea Prahovei, pe rute între Sinaia - Brașov și retur;</w:t>
      </w:r>
    </w:p>
    <w:p w:rsidR="00AC0520" w:rsidRPr="008A0E53" w:rsidRDefault="00AC0520" w:rsidP="00B35082">
      <w:pPr>
        <w:pStyle w:val="Normal1"/>
        <w:spacing w:before="0" w:beforeAutospacing="0" w:after="0" w:afterAutospacing="0"/>
        <w:ind w:left="720" w:hanging="360"/>
        <w:jc w:val="both"/>
        <w:rPr>
          <w:lang w:val="it-IT"/>
        </w:rPr>
      </w:pPr>
      <w:r>
        <w:rPr>
          <w:rFonts w:ascii="Symbol" w:hAnsi="Symbol"/>
        </w:rPr>
        <w:t></w:t>
      </w:r>
      <w:r w:rsidRPr="008A0E53">
        <w:rPr>
          <w:sz w:val="14"/>
          <w:szCs w:val="14"/>
          <w:lang w:val="it-IT"/>
        </w:rPr>
        <w:t xml:space="preserve">         </w:t>
      </w:r>
      <w:r w:rsidRPr="008A0E53">
        <w:rPr>
          <w:rStyle w:val="normalchar"/>
          <w:rFonts w:ascii="Calibri" w:hAnsi="Calibri"/>
          <w:sz w:val="22"/>
          <w:szCs w:val="22"/>
          <w:lang w:val="it-IT"/>
        </w:rPr>
        <w:t>între 10% și 20% reducere la călătoria cu trenuri succesive;</w:t>
      </w:r>
    </w:p>
    <w:p w:rsidR="00AC0520" w:rsidRDefault="00AC0520" w:rsidP="00D93A26">
      <w:pPr>
        <w:pStyle w:val="Normal1"/>
        <w:spacing w:before="0" w:beforeAutospacing="0" w:after="0" w:afterAutospacing="0"/>
        <w:ind w:left="720" w:hanging="360"/>
        <w:jc w:val="both"/>
      </w:pPr>
      <w:r>
        <w:rPr>
          <w:rStyle w:val="normalchar"/>
          <w:rFonts w:ascii="Symbol" w:hAnsi="Symbol"/>
        </w:rPr>
        <w:t></w:t>
      </w:r>
      <w:r w:rsidRPr="001E383D">
        <w:rPr>
          <w:rStyle w:val="normalchar"/>
          <w:sz w:val="14"/>
          <w:szCs w:val="14"/>
          <w:lang w:val="fr-FR"/>
        </w:rPr>
        <w:t xml:space="preserve">         </w:t>
      </w:r>
      <w:r w:rsidRPr="001E383D">
        <w:rPr>
          <w:rStyle w:val="normalchar"/>
          <w:rFonts w:ascii="Calibri" w:hAnsi="Calibri"/>
          <w:sz w:val="22"/>
          <w:szCs w:val="22"/>
          <w:lang w:val="fr-FR"/>
        </w:rPr>
        <w:t>r</w:t>
      </w:r>
      <w:r>
        <w:rPr>
          <w:rFonts w:ascii="Calibri" w:hAnsi="Calibri"/>
          <w:sz w:val="22"/>
          <w:szCs w:val="22"/>
          <w:lang w:val="it-IT"/>
        </w:rPr>
        <w:t>educeri de până la 35 %</w:t>
      </w:r>
      <w:r w:rsidRPr="001E383D">
        <w:rPr>
          <w:rStyle w:val="normalchar"/>
          <w:rFonts w:ascii="Calibri" w:hAnsi="Calibri"/>
          <w:sz w:val="22"/>
          <w:szCs w:val="22"/>
          <w:lang w:val="fr-FR"/>
        </w:rPr>
        <w:t xml:space="preserve"> pentru </w:t>
      </w:r>
      <w:hyperlink r:id="rId12" w:history="1">
        <w:r w:rsidRPr="001E383D">
          <w:rPr>
            <w:rStyle w:val="Hyperlink"/>
            <w:rFonts w:ascii="Calibri" w:hAnsi="Calibri"/>
            <w:sz w:val="22"/>
            <w:szCs w:val="22"/>
            <w:lang w:val="fr-FR"/>
          </w:rPr>
          <w:t>Grupuri</w:t>
        </w:r>
      </w:hyperlink>
      <w:r w:rsidRPr="001E383D">
        <w:rPr>
          <w:rStyle w:val="normalchar"/>
          <w:rFonts w:ascii="Calibri" w:hAnsi="Calibri"/>
          <w:sz w:val="22"/>
          <w:szCs w:val="22"/>
          <w:lang w:val="fr-FR"/>
        </w:rPr>
        <w:t xml:space="preserve"> de peste 20 persoane.</w:t>
      </w:r>
    </w:p>
    <w:sectPr w:rsidR="00AC0520" w:rsidSect="00D93A26">
      <w:pgSz w:w="12240" w:h="15840"/>
      <w:pgMar w:top="360" w:right="810" w:bottom="27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CF"/>
    <w:rsid w:val="0003621D"/>
    <w:rsid w:val="000560D1"/>
    <w:rsid w:val="000E54CA"/>
    <w:rsid w:val="001E383D"/>
    <w:rsid w:val="00252CB9"/>
    <w:rsid w:val="002C3C79"/>
    <w:rsid w:val="003213C8"/>
    <w:rsid w:val="003274EF"/>
    <w:rsid w:val="00362B0B"/>
    <w:rsid w:val="00366B1F"/>
    <w:rsid w:val="00375E36"/>
    <w:rsid w:val="003D0535"/>
    <w:rsid w:val="003E5DF3"/>
    <w:rsid w:val="00432005"/>
    <w:rsid w:val="00442818"/>
    <w:rsid w:val="004F3838"/>
    <w:rsid w:val="005217E4"/>
    <w:rsid w:val="00563F70"/>
    <w:rsid w:val="005F5768"/>
    <w:rsid w:val="00666AAE"/>
    <w:rsid w:val="006757CF"/>
    <w:rsid w:val="007009D2"/>
    <w:rsid w:val="007152BE"/>
    <w:rsid w:val="007E2E88"/>
    <w:rsid w:val="00830CF5"/>
    <w:rsid w:val="00841AEC"/>
    <w:rsid w:val="00855417"/>
    <w:rsid w:val="008A0E53"/>
    <w:rsid w:val="008B00FF"/>
    <w:rsid w:val="00956F9D"/>
    <w:rsid w:val="009757C4"/>
    <w:rsid w:val="009C5F7A"/>
    <w:rsid w:val="00A94339"/>
    <w:rsid w:val="00AB0A8B"/>
    <w:rsid w:val="00AC0520"/>
    <w:rsid w:val="00B35082"/>
    <w:rsid w:val="00B93A99"/>
    <w:rsid w:val="00C22C85"/>
    <w:rsid w:val="00D93A26"/>
    <w:rsid w:val="00DE60E6"/>
    <w:rsid w:val="00ED4203"/>
    <w:rsid w:val="00F7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82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5082"/>
    <w:rPr>
      <w:rFonts w:cs="Times New Roman"/>
      <w:color w:val="0000FF"/>
      <w:u w:val="single"/>
    </w:rPr>
  </w:style>
  <w:style w:type="paragraph" w:customStyle="1" w:styleId="Normal1">
    <w:name w:val="Normal1"/>
    <w:basedOn w:val="Normal"/>
    <w:uiPriority w:val="99"/>
    <w:rsid w:val="00B350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uiPriority w:val="99"/>
    <w:rsid w:val="00B350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rcalatori.ro/477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frcalatori.ro/5111" TargetMode="External"/><Relationship Id="rId12" Type="http://schemas.openxmlformats.org/officeDocument/2006/relationships/hyperlink" Target="http://www.cfrcalatori.ro/2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ete.cfrcalatori.ro/vanzare/loginuser.aspx?lng=Ro" TargetMode="External"/><Relationship Id="rId11" Type="http://schemas.openxmlformats.org/officeDocument/2006/relationships/hyperlink" Target="http://www.cfrcalatori.ro/6908" TargetMode="External"/><Relationship Id="rId5" Type="http://schemas.openxmlformats.org/officeDocument/2006/relationships/hyperlink" Target="http://www.cfrcalatori.ro/655" TargetMode="External"/><Relationship Id="rId10" Type="http://schemas.openxmlformats.org/officeDocument/2006/relationships/hyperlink" Target="http://www.cfrcalatori.ro/254" TargetMode="External"/><Relationship Id="rId4" Type="http://schemas.openxmlformats.org/officeDocument/2006/relationships/hyperlink" Target="http://www.cfrcalatori.ro/5111" TargetMode="External"/><Relationship Id="rId9" Type="http://schemas.openxmlformats.org/officeDocument/2006/relationships/hyperlink" Target="http://www.cfrcalatori.ro/61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554</Words>
  <Characters>3159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BOLINA, Cornelia</dc:creator>
  <cp:keywords/>
  <dc:description/>
  <cp:lastModifiedBy>romulus.bratu</cp:lastModifiedBy>
  <cp:revision>3</cp:revision>
  <cp:lastPrinted>2015-06-10T09:41:00Z</cp:lastPrinted>
  <dcterms:created xsi:type="dcterms:W3CDTF">2015-06-10T11:23:00Z</dcterms:created>
  <dcterms:modified xsi:type="dcterms:W3CDTF">2015-06-10T13:06:00Z</dcterms:modified>
</cp:coreProperties>
</file>